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7"/>
                <w:szCs w:val="27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27"/>
                <w:szCs w:val="27"/>
                <w:bdr w:val="none" w:sz="0" w:space="0" w:color="auto" w:frame="1"/>
                <w:lang w:eastAsia="ru-RU"/>
              </w:rPr>
              <w:t>Отчет об исполнении учреждением плана его финансово-хозяйственной деятельности (ф.0503737)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121"/>
        <w:gridCol w:w="10449"/>
      </w:tblGrid>
      <w:tr w:rsidR="0045197C" w:rsidRPr="0045197C" w:rsidTr="0045197C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Дата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01.06.2022</w:t>
            </w:r>
          </w:p>
        </w:tc>
      </w:tr>
      <w:tr w:rsidR="0045197C" w:rsidRPr="0045197C" w:rsidTr="0045197C">
        <w:tc>
          <w:tcPr>
            <w:tcW w:w="4121" w:type="dxa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Дата утверждения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01.01.2022</w:t>
            </w: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Полное наименование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"ЦЕНТР РАЗВИТИЯ РЕБЕНКА-ДЕТСКИЙ САД №8 "УМКА" Г.АЛЬМЕТЬЕВСКА" РЕСПУБЛИКИ ТАТАРСТАН</w:t>
            </w: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Код учреждения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923Г5674</w:t>
            </w: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ИНН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1644095028</w:t>
            </w: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КПП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164401001</w:t>
            </w: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Период формирования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2021</w:t>
            </w: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18"/>
                <w:szCs w:val="18"/>
                <w:lang w:eastAsia="ru-RU"/>
              </w:rPr>
              <w:t>Сформировано: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Учреждением - МУНИЦИПАЛЬНОЕ БЮДЖЕТНОЕ ДОШКОЛЬНОЕ ОБРАЗОВАТЕЛЬНОЕ УЧРЕЖДЕНИЕ "ЦЕНТР РАЗВИТИЯ РЕБЕНКА-ДЕТСКИЙ САД №8 "УМКА" Г.АЛЬМЕТЬЕВСКА" РЕСПУБЛИКИ ТАТАРСТАН</w:t>
            </w: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ИНН 1644095028</w:t>
            </w: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br/>
              <w:t>КПП 164401001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136"/>
        <w:gridCol w:w="6682"/>
        <w:gridCol w:w="1507"/>
        <w:gridCol w:w="1237"/>
      </w:tblGrid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4A4A4A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Форма по ОКУД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0503737</w:t>
            </w:r>
          </w:p>
        </w:tc>
      </w:tr>
      <w:tr w:rsidR="0045197C" w:rsidRPr="0045197C" w:rsidTr="0045197C">
        <w:tc>
          <w:tcPr>
            <w:tcW w:w="2564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 01 </w:t>
            </w:r>
            <w:r w:rsidRPr="0045197C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января</w:t>
            </w: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20</w:t>
            </w:r>
            <w:r w:rsidRPr="0045197C">
              <w:rPr>
                <w:rFonts w:ascii="inherit" w:eastAsia="Times New Roman" w:hAnsi="inherit" w:cs="Times New Roman"/>
                <w:sz w:val="18"/>
                <w:szCs w:val="18"/>
                <w:bdr w:val="none" w:sz="0" w:space="0" w:color="auto" w:frame="1"/>
                <w:lang w:eastAsia="ru-RU"/>
              </w:rPr>
              <w:t>22</w:t>
            </w: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 г.</w:t>
            </w:r>
          </w:p>
        </w:tc>
        <w:tc>
          <w:tcPr>
            <w:tcW w:w="1507" w:type="dxa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Дата</w:t>
            </w:r>
          </w:p>
        </w:tc>
        <w:tc>
          <w:tcPr>
            <w:tcW w:w="12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01.01.2022</w:t>
            </w: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Учреждение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МУНИЦИПАЛЬНОЕ БЮДЖЕТНОЕ ДОШКОЛЬНОЕ ОБРАЗОВАТЕЛЬНОЕ УЧРЕЖДЕНИЕ "ЦЕНТР РАЗВИТИЯ РЕБЕНКА-ДЕТСКИЙ САД №8 "УМКА" Г.АЛЬМЕТЬЕВСКА"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40918378</w:t>
            </w: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Обособленное подразделение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Учредитель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ОКТМО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92608101001</w:t>
            </w:r>
          </w:p>
        </w:tc>
      </w:tr>
      <w:tr w:rsidR="0045197C" w:rsidRPr="0045197C" w:rsidTr="0045197C">
        <w:tc>
          <w:tcPr>
            <w:tcW w:w="0" w:type="auto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Наименование органа, осуществляющего полномочия учредителя</w:t>
            </w:r>
          </w:p>
        </w:tc>
        <w:tc>
          <w:tcPr>
            <w:tcW w:w="0" w:type="auto"/>
            <w:vMerge w:val="restart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ИСПОЛНИТЕЛЬНЫЙ КОМИТЕТ АЛЬМЕТЬЕВСКОГО МУНИЦИПАЛЬНОГО РАЙОНА РЕСПУБЛИКИ ТАТАРСТАН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ОКПО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94309554</w:t>
            </w:r>
          </w:p>
        </w:tc>
      </w:tr>
      <w:tr w:rsidR="0045197C" w:rsidRPr="0045197C" w:rsidTr="0045197C">
        <w:tc>
          <w:tcPr>
            <w:tcW w:w="0" w:type="auto"/>
            <w:vMerge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000000"/>
              <w:right w:val="nil"/>
            </w:tcBorders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Глава по БК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Вид финансового обеспечения (деятельности)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000000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Субсидия на выполнение государственного (муниципального) задания (код вида - 4)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Периодичность годовая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Единица измерения руб.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right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 ОКЕИ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30" w:type="dxa"/>
              <w:left w:w="30" w:type="dxa"/>
              <w:bottom w:w="30" w:type="dxa"/>
              <w:right w:w="3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383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1. Доходы учреждения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780"/>
        <w:gridCol w:w="552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45197C" w:rsidRPr="0045197C" w:rsidTr="0045197C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45197C" w:rsidRPr="0045197C" w:rsidTr="0045197C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6 796 782,14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6 843 592,60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6 845 992,60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6 798 573,14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6 848 023,60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6 848 023,60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штрафов, пеней, иных сумм принудительного изъятия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Безвозмездные поступления от бюджетов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наднациональных организаций и правительств иностранных государств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от международных финансовых организаций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операций с активами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240,00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основных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нематериальных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непроизведенных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от выбытий материальных запасов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095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2 640,00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240,00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-4 431,00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-4 431,00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-4 431,00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2. Расходы учреждения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780"/>
        <w:gridCol w:w="552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45197C" w:rsidRPr="0045197C" w:rsidTr="0045197C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45197C" w:rsidRPr="0045197C" w:rsidTr="0045197C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-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6 844 818,45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5 635 402,42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5 635 402,42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1 209 416,03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Расходы на выплаты персоналу в целях обеспечения выполнения функций государственными (муниципальными) органами, казенными учреждениями, органами управления государственными внебюджетными фондами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1 985 944,79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1 922 364,83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1 922 364,83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63 579,96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казенных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1 985 944,79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1 922 364,83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1 922 364,83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63 579,96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Фонд оплаты труда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1 522 008,98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1 498 072,98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1 498 072,98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23 936,00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учреждений, за исключением фонда оплаты труда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4 288,80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3 833,13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3 833,13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455,67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выплаты, за исключением фонда оплаты труда учреждений, лицам, привлекаемым согласно законодательству для выполнения отдельных полномочий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работников и иные выплаты работникам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119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459 647,01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420 458,72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420 458,72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39 188,29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персоналу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Денежное довольствие военнослужащих и сотрудников, имеющих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Расходы на выплаты военнослужащим и сотрудникам, имеющим специальные звания, зависящие от размера денежного довольствия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персоналу и сотрудникам, имеющим специальные звания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по обязательному социальному страхованию на выплаты по оплате труда лиц, принимаемых на должности стажеров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4 858 873,66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3 713 037,59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3 713 037,59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1 145 836,07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специальным топливом и горюче-смазочными материалами, продовольственного и вещевого обеспечения органов в сфере национальной безопасности, правоохранительной деятельности и обороны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Обеспечение специальным топливом и горюче-смазочными материалами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Продовольственное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Вещевое обеспечение в рамках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Вещевое обеспечение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226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закупки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4 858 873,66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3 713 037,59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3 713 037,59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1 145 836,07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Научно-исследовательские и опытно-конструкторские работы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работ, услуг в целях капитального ремонта государственного (муниципального имущества)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Прочая закупка товаров, работ и услуг для обеспечения государственных (муниципальных) нужд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244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4 858 873,66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3 713 037,59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3 713 037,59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1 145 836,07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Закупка товаров, работ и услуг для обеспечения государственных (муниципальных) нужд в области геодезии и картографии вне рамок государственного оборонного заказа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245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Социальное обеспечение и 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Социальные выплаты гражданам, кроме публичных нормативных социальных выплат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Пособия, компенсации и иные социальные выплаты гражданам, кроме публичных нормативных обязательств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Приобретение товаров, работ, услуг в пользу граждан в целях их социального обеспечения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323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Стипендии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Премии и гранты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выплаты населению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в объекты государственной (муниципальной) собственности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Бюджетные инвестиции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приобретение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416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Капитальные вложения на строительство объектов недвижимого имущества государственными (муниципальными) учреждениями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417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Иные бюджетные ассигнования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Исполнение судебных актов Российской Федерации и мировых соглашений по возмещению вреда, причиненного в результате незаконных действий (бездействия) органов государственной власти (государственных органов), органов местного самоуправления либо должностных лиц этих органов, а также в результате деятельности учреждений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Уплата налогов, сборов и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налога на имущество организаций и земельного налога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прочих налогов, сборов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Уплата иных платежей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853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Предоставление платежей, взносов, безвозмездных перечислений субъектам международного права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Взносы в международные организации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Платежи в целях обеспечения реализации соглашений с правительствами иностранных государств и международными организациями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863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Результат исполнения (дефицит/профицит)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-48 036,31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1 208 190,18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1 210 590,18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3. Источники финансирования дефицита средств учреждения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5780"/>
        <w:gridCol w:w="552"/>
        <w:gridCol w:w="1029"/>
        <w:gridCol w:w="1029"/>
        <w:gridCol w:w="1029"/>
        <w:gridCol w:w="1029"/>
        <w:gridCol w:w="1029"/>
        <w:gridCol w:w="1029"/>
        <w:gridCol w:w="1029"/>
        <w:gridCol w:w="1029"/>
      </w:tblGrid>
      <w:tr w:rsidR="0045197C" w:rsidRPr="0045197C" w:rsidTr="0045197C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Утверждено плановых назначений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Исполнено плановых назначений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Сумма отклонения</w:t>
            </w:r>
          </w:p>
        </w:tc>
      </w:tr>
      <w:tr w:rsidR="0045197C" w:rsidRPr="0045197C" w:rsidTr="0045197C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некассовые операции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</w:t>
            </w:r>
          </w:p>
        </w:tc>
        <w:tc>
          <w:tcPr>
            <w:tcW w:w="102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Источники финансирования дефицита средств – всего (стр. 520 + стр. 590 + стр.620 + стр.700 + стр.730 + стр. 820 + стр. 830)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48 036,31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-1 208 190,18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-1 210 590,18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1 258 626,49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Внутренние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переоценки активов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171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стоимости ценных бумаг, кроме акций и иных форм участия в капитале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судам, займам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640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задолженности по заимствованиям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Движение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поступления денежных средств прочие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выбытие денежных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592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lastRenderedPageBreak/>
              <w:t>Внешние источники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48 036,31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-1 215 456,60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-1 215 456,60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1 263 492,91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-6 850 859,02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-6 855 659,02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5 635 402,42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5 640 202,42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оборотам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4 800,00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средств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-2 400,00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-4 800,00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по внутренним расчетам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остатков по внутренним расчетам (</w:t>
            </w:r>
            <w:proofErr w:type="spellStart"/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030404510)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остатков по внутренним расчетам (</w:t>
            </w:r>
            <w:proofErr w:type="spellStart"/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030404610)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822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Изменение остатков расчетов по внутренним привлечениям средств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4 866,42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4 866,42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825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 том числе: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увеличение расчетов по внутреннему привлечению остатков средств (</w:t>
            </w:r>
            <w:proofErr w:type="spellStart"/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Кт</w:t>
            </w:r>
            <w:proofErr w:type="spellEnd"/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4 866,42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4 866,42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уменьшение расчетов по внутреннему привлечению остатков средств (</w:t>
            </w:r>
            <w:proofErr w:type="spellStart"/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Дт</w:t>
            </w:r>
            <w:proofErr w:type="spellEnd"/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 xml:space="preserve"> 030406000)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832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570"/>
      </w:tblGrid>
      <w:tr w:rsidR="0045197C" w:rsidRPr="0045197C" w:rsidTr="0045197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top w:w="90" w:type="dxa"/>
              <w:left w:w="105" w:type="dxa"/>
              <w:bottom w:w="90" w:type="dxa"/>
              <w:right w:w="105" w:type="dxa"/>
            </w:tcMar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23"/>
                <w:szCs w:val="23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b/>
                <w:bCs/>
                <w:sz w:val="23"/>
                <w:szCs w:val="23"/>
                <w:bdr w:val="none" w:sz="0" w:space="0" w:color="auto" w:frame="1"/>
                <w:lang w:eastAsia="ru-RU"/>
              </w:rPr>
              <w:t>4. Сведения о возвратах остатков субсидий и расходов прошлых лет</w:t>
            </w:r>
          </w:p>
        </w:tc>
      </w:tr>
    </w:tbl>
    <w:p w:rsidR="0045197C" w:rsidRPr="0045197C" w:rsidRDefault="0045197C" w:rsidP="0045197C">
      <w:pPr>
        <w:spacing w:after="0" w:line="240" w:lineRule="auto"/>
        <w:textAlignment w:val="baseline"/>
        <w:rPr>
          <w:rFonts w:ascii="Arial" w:eastAsia="Times New Roman" w:hAnsi="Arial" w:cs="Arial"/>
          <w:vanish/>
          <w:color w:val="4A4A4A"/>
          <w:sz w:val="18"/>
          <w:szCs w:val="18"/>
          <w:lang w:eastAsia="ru-RU"/>
        </w:rPr>
      </w:pPr>
    </w:p>
    <w:tbl>
      <w:tblPr>
        <w:tblW w:w="5000" w:type="pct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75" w:type="dxa"/>
        </w:tblCellMar>
        <w:tblLook w:val="04A0" w:firstRow="1" w:lastRow="0" w:firstColumn="1" w:lastColumn="0" w:noHBand="0" w:noVBand="1"/>
      </w:tblPr>
      <w:tblGrid>
        <w:gridCol w:w="6278"/>
        <w:gridCol w:w="552"/>
        <w:gridCol w:w="1289"/>
        <w:gridCol w:w="1289"/>
        <w:gridCol w:w="1289"/>
        <w:gridCol w:w="1289"/>
        <w:gridCol w:w="1289"/>
        <w:gridCol w:w="1289"/>
      </w:tblGrid>
      <w:tr w:rsidR="0045197C" w:rsidRPr="0045197C" w:rsidTr="0045197C"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Наименования показателя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строки</w:t>
            </w:r>
          </w:p>
        </w:tc>
        <w:tc>
          <w:tcPr>
            <w:tcW w:w="0" w:type="auto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Код аналитики</w:t>
            </w:r>
          </w:p>
        </w:tc>
        <w:tc>
          <w:tcPr>
            <w:tcW w:w="0" w:type="auto"/>
            <w:gridSpan w:val="5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Произведено возвратов</w:t>
            </w:r>
          </w:p>
        </w:tc>
      </w:tr>
      <w:tr w:rsidR="0045197C" w:rsidRPr="0045197C" w:rsidTr="0045197C"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лицевые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банковские счета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через кассу учреждения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некассовыми операциями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итого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</w:t>
            </w:r>
          </w:p>
        </w:tc>
        <w:tc>
          <w:tcPr>
            <w:tcW w:w="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2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3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4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5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6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7</w:t>
            </w:r>
          </w:p>
        </w:tc>
        <w:tc>
          <w:tcPr>
            <w:tcW w:w="128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8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остатков субсидий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X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911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Доходы от оказания платных услуг (работ)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130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Прочие доходы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180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0,00</w:t>
            </w: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22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Возвращено расходов прошлых лет, всего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950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5197C" w:rsidRPr="0045197C" w:rsidTr="0045197C"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375" w:type="dxa"/>
              <w:bottom w:w="30" w:type="dxa"/>
              <w:right w:w="75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из них по кодам аналитики: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  <w:r w:rsidRPr="0045197C"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  <w:t>951</w:t>
            </w: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inherit" w:eastAsia="Times New Roman" w:hAnsi="inherit" w:cs="Times New Roman"/>
                <w:sz w:val="18"/>
                <w:szCs w:val="18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30" w:type="dxa"/>
              <w:left w:w="0" w:type="dxa"/>
              <w:bottom w:w="30" w:type="dxa"/>
              <w:right w:w="0" w:type="dxa"/>
            </w:tcMar>
            <w:vAlign w:val="bottom"/>
            <w:hideMark/>
          </w:tcPr>
          <w:p w:rsidR="0045197C" w:rsidRPr="0045197C" w:rsidRDefault="0045197C" w:rsidP="0045197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45197C" w:rsidRPr="0045197C" w:rsidRDefault="0045197C" w:rsidP="0045197C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color w:val="4A4A4A"/>
          <w:sz w:val="18"/>
          <w:szCs w:val="18"/>
          <w:lang w:eastAsia="ru-RU"/>
        </w:rPr>
      </w:pPr>
      <w:r w:rsidRPr="0045197C">
        <w:rPr>
          <w:rFonts w:ascii="inherit" w:eastAsia="Times New Roman" w:hAnsi="inherit" w:cs="Arial"/>
          <w:color w:val="4A4A4A"/>
          <w:sz w:val="18"/>
          <w:szCs w:val="18"/>
          <w:bdr w:val="none" w:sz="0" w:space="0" w:color="auto" w:frame="1"/>
          <w:lang w:eastAsia="ru-RU"/>
        </w:rPr>
        <w:t> </w:t>
      </w:r>
    </w:p>
    <w:p w:rsidR="005042BA" w:rsidRDefault="005042BA">
      <w:bookmarkStart w:id="0" w:name="_GoBack"/>
      <w:bookmarkEnd w:id="0"/>
    </w:p>
    <w:sectPr w:rsidR="005042BA" w:rsidSect="0045197C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436D"/>
    <w:rsid w:val="0045197C"/>
    <w:rsid w:val="005042BA"/>
    <w:rsid w:val="009743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7AC696-DC51-48B9-94F0-8CCFC4A8DD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45197C"/>
  </w:style>
  <w:style w:type="paragraph" w:customStyle="1" w:styleId="msonormal0">
    <w:name w:val="msonormal"/>
    <w:basedOn w:val="a"/>
    <w:rsid w:val="0045197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Strong"/>
    <w:basedOn w:val="a0"/>
    <w:uiPriority w:val="22"/>
    <w:qFormat/>
    <w:rsid w:val="0045197C"/>
    <w:rPr>
      <w:b/>
      <w:bCs/>
    </w:rPr>
  </w:style>
  <w:style w:type="character" w:customStyle="1" w:styleId="date-underscore">
    <w:name w:val="date-underscore"/>
    <w:basedOn w:val="a0"/>
    <w:rsid w:val="0045197C"/>
  </w:style>
  <w:style w:type="character" w:customStyle="1" w:styleId="printformprintbutton">
    <w:name w:val="printformprintbutton"/>
    <w:basedOn w:val="a0"/>
    <w:rsid w:val="0045197C"/>
  </w:style>
  <w:style w:type="character" w:styleId="a4">
    <w:name w:val="Hyperlink"/>
    <w:basedOn w:val="a0"/>
    <w:uiPriority w:val="99"/>
    <w:semiHidden/>
    <w:unhideWhenUsed/>
    <w:rsid w:val="0045197C"/>
    <w:rPr>
      <w:color w:val="0000FF"/>
      <w:u w:val="single"/>
    </w:rPr>
  </w:style>
  <w:style w:type="character" w:styleId="a5">
    <w:name w:val="FollowedHyperlink"/>
    <w:basedOn w:val="a0"/>
    <w:uiPriority w:val="99"/>
    <w:semiHidden/>
    <w:unhideWhenUsed/>
    <w:rsid w:val="0045197C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2909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754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1604</Words>
  <Characters>9146</Characters>
  <Application>Microsoft Office Word</Application>
  <DocSecurity>0</DocSecurity>
  <Lines>76</Lines>
  <Paragraphs>21</Paragraphs>
  <ScaleCrop>false</ScaleCrop>
  <Company/>
  <LinksUpToDate>false</LinksUpToDate>
  <CharactersWithSpaces>10729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Regina</dc:creator>
  <cp:keywords/>
  <dc:description/>
  <cp:lastModifiedBy>Regina</cp:lastModifiedBy>
  <cp:revision>3</cp:revision>
  <dcterms:created xsi:type="dcterms:W3CDTF">2023-09-28T11:44:00Z</dcterms:created>
  <dcterms:modified xsi:type="dcterms:W3CDTF">2023-09-28T11:45:00Z</dcterms:modified>
</cp:coreProperties>
</file>